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6E5A1C" w:rsidRPr="009C2198" w:rsidTr="000E2556">
        <w:trPr>
          <w:trHeight w:val="427"/>
        </w:trPr>
        <w:tc>
          <w:tcPr>
            <w:tcW w:w="567" w:type="dxa"/>
            <w:tcBorders>
              <w:top w:val="single" w:sz="2" w:space="0" w:color="auto"/>
              <w:right w:val="single" w:sz="4" w:space="0" w:color="auto"/>
            </w:tcBorders>
            <w:shd w:val="clear" w:color="auto" w:fill="E0E0E0"/>
            <w:vAlign w:val="center"/>
          </w:tcPr>
          <w:p w:rsidR="006E5A1C" w:rsidRPr="00FD18CA" w:rsidRDefault="00FD18CA" w:rsidP="00C03C7A">
            <w:pPr>
              <w:ind w:left="708" w:hanging="708"/>
              <w:jc w:val="center"/>
              <w:rPr>
                <w:rFonts w:ascii="Arial Narrow" w:hAnsi="Arial Narrow" w:cs="Arial"/>
                <w:b/>
                <w:bCs/>
                <w:sz w:val="16"/>
                <w:szCs w:val="16"/>
              </w:rPr>
            </w:pPr>
            <w:bookmarkStart w:id="0" w:name="_GoBack" w:colFirst="1" w:colLast="1"/>
            <w:r w:rsidRPr="00FD18CA">
              <w:rPr>
                <w:rFonts w:ascii="Arial Narrow" w:hAnsi="Arial Narrow" w:cs="Arial"/>
                <w:b/>
                <w:bCs/>
                <w:sz w:val="16"/>
                <w:szCs w:val="16"/>
              </w:rPr>
              <w:t>1</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FD18CA" w:rsidRPr="00CB750E" w:rsidRDefault="00FD18CA" w:rsidP="00C03C7A">
            <w:pPr>
              <w:jc w:val="both"/>
              <w:rPr>
                <w:rFonts w:ascii="Arial Narrow" w:hAnsi="Arial Narrow" w:cs="Arial"/>
                <w:b/>
                <w:bCs/>
                <w:sz w:val="16"/>
                <w:szCs w:val="20"/>
              </w:rPr>
            </w:pPr>
            <w:r w:rsidRPr="00CB750E">
              <w:rPr>
                <w:rFonts w:ascii="Arial Narrow" w:hAnsi="Arial Narrow" w:cs="Arial"/>
                <w:b/>
                <w:bCs/>
                <w:sz w:val="16"/>
                <w:szCs w:val="20"/>
              </w:rPr>
              <w:t>Diseño de los Programas Presupuestarios</w:t>
            </w:r>
          </w:p>
          <w:p w:rsidR="00FD18CA" w:rsidRPr="00CB750E" w:rsidRDefault="00FD18CA" w:rsidP="00C03C7A">
            <w:pPr>
              <w:jc w:val="both"/>
              <w:rPr>
                <w:rFonts w:ascii="Arial Narrow" w:hAnsi="Arial Narrow"/>
                <w:sz w:val="16"/>
                <w:szCs w:val="20"/>
              </w:rPr>
            </w:pPr>
            <w:r w:rsidRPr="00CB750E">
              <w:rPr>
                <w:rFonts w:ascii="Arial Narrow" w:hAnsi="Arial Narrow"/>
                <w:sz w:val="16"/>
                <w:szCs w:val="20"/>
              </w:rPr>
              <w:t>Revisar que en la elaboración de los Programas Presupuestarios se considera lo establecido en la Metodología del Marco Lógico (MML), que las Actividades son la necesarias y suficientes para la generación de los bienes y servicios, que son los componentes del programa, que los componentes son los necesarios y suficientes para el logro del Propósito; que éste contribuya de manera significativa al logro de un objetivo del nivel superior (Fin); y que los indicadores establecidos permitan conocer el cumplimiento</w:t>
            </w:r>
            <w:r>
              <w:rPr>
                <w:rFonts w:ascii="Arial Narrow" w:hAnsi="Arial Narrow"/>
                <w:sz w:val="16"/>
                <w:szCs w:val="20"/>
              </w:rPr>
              <w:t xml:space="preserve"> de los objetivos. </w:t>
            </w:r>
          </w:p>
          <w:p w:rsidR="002711C6" w:rsidRPr="002711C6" w:rsidRDefault="00FD18CA" w:rsidP="00C03C7A">
            <w:pPr>
              <w:jc w:val="both"/>
              <w:rPr>
                <w:rFonts w:ascii="Arial Narrow" w:hAnsi="Arial Narrow"/>
                <w:sz w:val="16"/>
                <w:szCs w:val="20"/>
              </w:rPr>
            </w:pPr>
            <w:r w:rsidRPr="00CB750E">
              <w:rPr>
                <w:rFonts w:ascii="Arial Narrow" w:hAnsi="Arial Narrow"/>
                <w:sz w:val="16"/>
                <w:szCs w:val="20"/>
              </w:rPr>
              <w:t>Revisar que en el diseño de los Programas Presupuestarios se cumpla con los elementos de la Matriz de Indicadores para Resultados (MIR) (indicadores, medios de verificación y supuestos) así como los que consideran las fichas técnicas de los indicadores.</w:t>
            </w:r>
          </w:p>
        </w:tc>
      </w:tr>
      <w:tr w:rsidR="00C03C7A" w:rsidRPr="009C2198" w:rsidTr="001039B7">
        <w:trPr>
          <w:trHeight w:val="376"/>
        </w:trPr>
        <w:tc>
          <w:tcPr>
            <w:tcW w:w="567" w:type="dxa"/>
            <w:shd w:val="clear" w:color="auto" w:fill="auto"/>
            <w:vAlign w:val="center"/>
          </w:tcPr>
          <w:p w:rsidR="00C03C7A" w:rsidRPr="00B52317" w:rsidRDefault="00C03C7A" w:rsidP="00C03C7A">
            <w:pPr>
              <w:spacing w:before="40" w:after="40"/>
              <w:jc w:val="center"/>
              <w:rPr>
                <w:rFonts w:ascii="Arial Narrow" w:hAnsi="Arial Narrow" w:cs="Arial"/>
                <w:b/>
                <w:sz w:val="16"/>
                <w:szCs w:val="16"/>
              </w:rPr>
            </w:pPr>
            <w:r>
              <w:rPr>
                <w:rFonts w:ascii="Arial Narrow" w:hAnsi="Arial Narrow" w:cs="Arial"/>
                <w:b/>
                <w:sz w:val="16"/>
                <w:szCs w:val="16"/>
              </w:rPr>
              <w:t>1.1</w:t>
            </w:r>
          </w:p>
        </w:tc>
        <w:tc>
          <w:tcPr>
            <w:tcW w:w="1418" w:type="dxa"/>
            <w:shd w:val="clear" w:color="auto" w:fill="auto"/>
            <w:vAlign w:val="center"/>
          </w:tcPr>
          <w:p w:rsidR="00C03C7A" w:rsidRPr="00CB750E" w:rsidRDefault="00C03C7A" w:rsidP="00C03C7A">
            <w:pPr>
              <w:jc w:val="both"/>
              <w:rPr>
                <w:rFonts w:ascii="Arial Narrow" w:hAnsi="Arial Narrow"/>
                <w:sz w:val="16"/>
                <w:szCs w:val="20"/>
              </w:rPr>
            </w:pPr>
            <w:r>
              <w:rPr>
                <w:rFonts w:ascii="Arial Narrow" w:hAnsi="Arial Narrow"/>
                <w:sz w:val="16"/>
                <w:szCs w:val="20"/>
              </w:rPr>
              <w:t>Verificar que la Entidad Fiscalizada elaboró los P</w:t>
            </w:r>
            <w:r w:rsidRPr="00CB750E">
              <w:rPr>
                <w:rFonts w:ascii="Arial Narrow" w:hAnsi="Arial Narrow"/>
                <w:sz w:val="16"/>
                <w:szCs w:val="20"/>
              </w:rPr>
              <w:t xml:space="preserve">rogramas Presupuestarios </w:t>
            </w:r>
            <w:r>
              <w:rPr>
                <w:rFonts w:ascii="Arial Narrow" w:hAnsi="Arial Narrow"/>
                <w:sz w:val="16"/>
                <w:szCs w:val="20"/>
              </w:rPr>
              <w:t>con base en la</w:t>
            </w:r>
            <w:r w:rsidRPr="00CB750E">
              <w:rPr>
                <w:rFonts w:ascii="Arial Narrow" w:hAnsi="Arial Narrow"/>
                <w:sz w:val="16"/>
                <w:szCs w:val="20"/>
              </w:rPr>
              <w:t xml:space="preserve"> Meto</w:t>
            </w:r>
            <w:r>
              <w:rPr>
                <w:rFonts w:ascii="Arial Narrow" w:hAnsi="Arial Narrow"/>
                <w:sz w:val="16"/>
                <w:szCs w:val="20"/>
              </w:rPr>
              <w:t>dología del Marco Lógico (MML) y que estos cumplen</w:t>
            </w:r>
            <w:r w:rsidRPr="00CB750E">
              <w:rPr>
                <w:rFonts w:ascii="Arial Narrow" w:hAnsi="Arial Narrow"/>
                <w:sz w:val="16"/>
                <w:szCs w:val="20"/>
              </w:rPr>
              <w:t xml:space="preserve"> con los elementos </w:t>
            </w:r>
            <w:r>
              <w:rPr>
                <w:rFonts w:ascii="Arial Narrow" w:hAnsi="Arial Narrow"/>
                <w:sz w:val="16"/>
                <w:szCs w:val="20"/>
              </w:rPr>
              <w:t xml:space="preserve">programáticos que establece la </w:t>
            </w:r>
            <w:r w:rsidRPr="00CB750E">
              <w:rPr>
                <w:rFonts w:ascii="Arial Narrow" w:hAnsi="Arial Narrow"/>
                <w:sz w:val="16"/>
                <w:szCs w:val="20"/>
              </w:rPr>
              <w:t>Matriz de Indicadores para Resultados (MIR)</w:t>
            </w:r>
            <w:r>
              <w:rPr>
                <w:rFonts w:ascii="Arial Narrow" w:hAnsi="Arial Narrow"/>
                <w:sz w:val="16"/>
                <w:szCs w:val="20"/>
              </w:rPr>
              <w:t>.</w:t>
            </w:r>
          </w:p>
        </w:tc>
        <w:tc>
          <w:tcPr>
            <w:tcW w:w="5386" w:type="dxa"/>
            <w:shd w:val="clear" w:color="auto" w:fill="auto"/>
            <w:vAlign w:val="center"/>
          </w:tcPr>
          <w:p w:rsidR="00C03C7A" w:rsidRDefault="00C03C7A" w:rsidP="00C03C7A">
            <w:pPr>
              <w:pStyle w:val="Encabezado"/>
              <w:spacing w:before="60" w:after="60"/>
              <w:jc w:val="both"/>
              <w:rPr>
                <w:rFonts w:ascii="Arial Narrow" w:hAnsi="Arial Narrow" w:cs="Arial"/>
                <w:b/>
                <w:i/>
                <w:sz w:val="16"/>
                <w:szCs w:val="16"/>
              </w:rPr>
            </w:pPr>
            <w:r w:rsidRPr="00B52317">
              <w:rPr>
                <w:rFonts w:ascii="Arial Narrow" w:hAnsi="Arial Narrow" w:cs="Arial"/>
                <w:b/>
                <w:i/>
                <w:sz w:val="16"/>
                <w:szCs w:val="16"/>
              </w:rPr>
              <w:t>Documentación:</w:t>
            </w:r>
          </w:p>
          <w:p w:rsidR="002613E4" w:rsidRPr="00C07E5C" w:rsidRDefault="002613E4" w:rsidP="00C03C7A">
            <w:pPr>
              <w:pStyle w:val="Encabezado"/>
              <w:spacing w:before="60" w:after="60"/>
              <w:jc w:val="both"/>
              <w:rPr>
                <w:rFonts w:ascii="Arial Narrow" w:hAnsi="Arial Narrow" w:cs="Arial"/>
                <w:b/>
                <w:i/>
                <w:sz w:val="8"/>
                <w:szCs w:val="8"/>
              </w:rPr>
            </w:pPr>
          </w:p>
          <w:p w:rsidR="00C03C7A" w:rsidRDefault="00C03C7A" w:rsidP="00B724CA">
            <w:pPr>
              <w:pStyle w:val="Encabezado"/>
              <w:numPr>
                <w:ilvl w:val="0"/>
                <w:numId w:val="9"/>
              </w:numPr>
              <w:ind w:left="218" w:hanging="141"/>
              <w:jc w:val="both"/>
              <w:rPr>
                <w:rFonts w:ascii="Arial Narrow" w:hAnsi="Arial Narrow" w:cs="Arial"/>
                <w:bCs/>
                <w:sz w:val="16"/>
                <w:szCs w:val="16"/>
              </w:rPr>
            </w:pPr>
            <w:r>
              <w:rPr>
                <w:rFonts w:ascii="Arial Narrow" w:hAnsi="Arial Narrow" w:cs="Arial"/>
                <w:bCs/>
                <w:sz w:val="16"/>
                <w:szCs w:val="16"/>
              </w:rPr>
              <w:t>Programa Presupuestario aprobado (inicial)</w:t>
            </w:r>
          </w:p>
          <w:p w:rsidR="00C03C7A" w:rsidRDefault="00C03C7A" w:rsidP="00B724CA">
            <w:pPr>
              <w:pStyle w:val="Encabezado"/>
              <w:numPr>
                <w:ilvl w:val="0"/>
                <w:numId w:val="9"/>
              </w:numPr>
              <w:ind w:left="218" w:hanging="141"/>
              <w:jc w:val="both"/>
              <w:rPr>
                <w:rFonts w:ascii="Arial Narrow" w:hAnsi="Arial Narrow" w:cs="Arial"/>
                <w:bCs/>
                <w:sz w:val="16"/>
                <w:szCs w:val="16"/>
              </w:rPr>
            </w:pPr>
            <w:r>
              <w:rPr>
                <w:rFonts w:ascii="Arial Narrow" w:hAnsi="Arial Narrow" w:cs="Arial"/>
                <w:bCs/>
                <w:sz w:val="16"/>
                <w:szCs w:val="16"/>
              </w:rPr>
              <w:t>Solo para el caso de los poderes y las entidades paraestatales Fichas técnicas (Fin, Propósito, Componente y Actividades).</w:t>
            </w:r>
          </w:p>
          <w:p w:rsidR="00784207" w:rsidRDefault="00784207" w:rsidP="00B724CA">
            <w:pPr>
              <w:pStyle w:val="Encabezado"/>
              <w:numPr>
                <w:ilvl w:val="0"/>
                <w:numId w:val="9"/>
              </w:numPr>
              <w:ind w:left="218" w:hanging="141"/>
              <w:jc w:val="both"/>
              <w:rPr>
                <w:rFonts w:ascii="Arial Narrow" w:hAnsi="Arial Narrow" w:cs="Arial"/>
                <w:bCs/>
                <w:sz w:val="16"/>
                <w:szCs w:val="16"/>
              </w:rPr>
            </w:pPr>
            <w:r>
              <w:rPr>
                <w:rFonts w:ascii="Arial Narrow" w:hAnsi="Arial Narrow" w:cs="Arial"/>
                <w:bCs/>
                <w:sz w:val="16"/>
                <w:szCs w:val="16"/>
              </w:rPr>
              <w:t xml:space="preserve">Así como la demás documentación que el </w:t>
            </w:r>
            <w:r w:rsidR="00B63252">
              <w:rPr>
                <w:rFonts w:ascii="Arial Narrow" w:hAnsi="Arial Narrow" w:cs="Arial"/>
                <w:bCs/>
                <w:sz w:val="16"/>
                <w:szCs w:val="16"/>
              </w:rPr>
              <w:t>Auditor</w:t>
            </w:r>
            <w:r>
              <w:rPr>
                <w:rFonts w:ascii="Arial Narrow" w:hAnsi="Arial Narrow" w:cs="Arial"/>
                <w:bCs/>
                <w:sz w:val="16"/>
                <w:szCs w:val="16"/>
              </w:rPr>
              <w:t xml:space="preserve"> Externo considere </w:t>
            </w:r>
            <w:r w:rsidR="00215B69">
              <w:rPr>
                <w:rFonts w:ascii="Arial Narrow" w:hAnsi="Arial Narrow" w:cs="Arial"/>
                <w:bCs/>
                <w:sz w:val="16"/>
                <w:szCs w:val="16"/>
              </w:rPr>
              <w:t xml:space="preserve">necesaria </w:t>
            </w:r>
            <w:r>
              <w:rPr>
                <w:rFonts w:ascii="Arial Narrow" w:hAnsi="Arial Narrow" w:cs="Arial"/>
                <w:bCs/>
                <w:sz w:val="16"/>
                <w:szCs w:val="16"/>
              </w:rPr>
              <w:t xml:space="preserve">para poder llegar a </w:t>
            </w:r>
            <w:r w:rsidR="00B63252">
              <w:rPr>
                <w:rFonts w:ascii="Arial Narrow" w:hAnsi="Arial Narrow" w:cs="Arial"/>
                <w:bCs/>
                <w:sz w:val="16"/>
                <w:szCs w:val="16"/>
              </w:rPr>
              <w:t>los</w:t>
            </w:r>
            <w:r>
              <w:rPr>
                <w:rFonts w:ascii="Arial Narrow" w:hAnsi="Arial Narrow" w:cs="Arial"/>
                <w:bCs/>
                <w:sz w:val="16"/>
                <w:szCs w:val="16"/>
              </w:rPr>
              <w:t xml:space="preserve"> </w:t>
            </w:r>
            <w:r w:rsidR="00B63252">
              <w:rPr>
                <w:rFonts w:ascii="Arial Narrow" w:hAnsi="Arial Narrow" w:cs="Arial"/>
                <w:bCs/>
                <w:sz w:val="16"/>
                <w:szCs w:val="16"/>
              </w:rPr>
              <w:t>resultados</w:t>
            </w:r>
            <w:r>
              <w:rPr>
                <w:rFonts w:ascii="Arial Narrow" w:hAnsi="Arial Narrow" w:cs="Arial"/>
                <w:bCs/>
                <w:sz w:val="16"/>
                <w:szCs w:val="16"/>
              </w:rPr>
              <w:t xml:space="preserve"> establecidos por el procedimiento.</w:t>
            </w:r>
          </w:p>
          <w:p w:rsidR="00C03C7A" w:rsidRPr="00EF4178" w:rsidRDefault="00C03C7A" w:rsidP="00C03C7A">
            <w:pPr>
              <w:pStyle w:val="Encabezado"/>
              <w:spacing w:before="60" w:after="60"/>
              <w:jc w:val="both"/>
              <w:rPr>
                <w:rFonts w:ascii="Arial Narrow" w:hAnsi="Arial Narrow" w:cs="Arial"/>
                <w:b/>
                <w:i/>
                <w:sz w:val="8"/>
                <w:szCs w:val="8"/>
              </w:rPr>
            </w:pPr>
          </w:p>
          <w:p w:rsidR="00C03C7A" w:rsidRDefault="00DE0103" w:rsidP="00C03C7A">
            <w:pPr>
              <w:pStyle w:val="Encabezado"/>
              <w:spacing w:before="60" w:after="60"/>
              <w:jc w:val="both"/>
              <w:rPr>
                <w:rFonts w:ascii="Arial Narrow" w:hAnsi="Arial Narrow" w:cs="Arial"/>
                <w:b/>
                <w:i/>
                <w:sz w:val="16"/>
                <w:szCs w:val="16"/>
              </w:rPr>
            </w:pPr>
            <w:r>
              <w:rPr>
                <w:rFonts w:ascii="Arial Narrow" w:hAnsi="Arial Narrow" w:cs="Arial"/>
                <w:b/>
                <w:i/>
                <w:sz w:val="16"/>
                <w:szCs w:val="16"/>
              </w:rPr>
              <w:t xml:space="preserve">Aplicación del </w:t>
            </w:r>
            <w:r w:rsidR="00C03C7A" w:rsidRPr="00C2468A">
              <w:rPr>
                <w:rFonts w:ascii="Arial Narrow" w:hAnsi="Arial Narrow" w:cs="Arial"/>
                <w:b/>
                <w:i/>
                <w:sz w:val="16"/>
                <w:szCs w:val="16"/>
              </w:rPr>
              <w:t>Procedimiento</w:t>
            </w:r>
            <w:r>
              <w:rPr>
                <w:rFonts w:ascii="Arial Narrow" w:hAnsi="Arial Narrow" w:cs="Arial"/>
                <w:b/>
                <w:i/>
                <w:sz w:val="16"/>
                <w:szCs w:val="16"/>
              </w:rPr>
              <w:t xml:space="preserve">: </w:t>
            </w:r>
          </w:p>
          <w:p w:rsidR="002613E4" w:rsidRPr="00EF4178" w:rsidRDefault="002613E4" w:rsidP="00C03C7A">
            <w:pPr>
              <w:pStyle w:val="Encabezado"/>
              <w:spacing w:before="60" w:after="60"/>
              <w:jc w:val="both"/>
              <w:rPr>
                <w:rFonts w:ascii="Arial Narrow" w:hAnsi="Arial Narrow" w:cs="Arial"/>
                <w:b/>
                <w:i/>
                <w:sz w:val="8"/>
                <w:szCs w:val="8"/>
              </w:rPr>
            </w:pPr>
          </w:p>
          <w:p w:rsidR="00C03C7A"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Pr="00C56035">
              <w:rPr>
                <w:rFonts w:ascii="Arial Narrow" w:hAnsi="Arial Narrow" w:cs="Arial"/>
                <w:bCs/>
                <w:sz w:val="16"/>
                <w:szCs w:val="16"/>
              </w:rPr>
              <w:t>Deberá solicitar a</w:t>
            </w:r>
            <w:r>
              <w:rPr>
                <w:rFonts w:ascii="Arial Narrow" w:hAnsi="Arial Narrow" w:cs="Arial"/>
                <w:bCs/>
                <w:sz w:val="16"/>
                <w:szCs w:val="16"/>
              </w:rPr>
              <w:t xml:space="preserve"> la Entidad Fiscalizada los Programa</w:t>
            </w:r>
            <w:r w:rsidRPr="00C56035">
              <w:rPr>
                <w:rFonts w:ascii="Arial Narrow" w:hAnsi="Arial Narrow" w:cs="Arial"/>
                <w:bCs/>
                <w:sz w:val="16"/>
                <w:szCs w:val="16"/>
              </w:rPr>
              <w:t>s</w:t>
            </w:r>
            <w:r>
              <w:rPr>
                <w:rFonts w:ascii="Arial Narrow" w:hAnsi="Arial Narrow" w:cs="Arial"/>
                <w:bCs/>
                <w:sz w:val="16"/>
                <w:szCs w:val="16"/>
              </w:rPr>
              <w:t xml:space="preserve"> Presupuestario</w:t>
            </w:r>
            <w:r w:rsidRPr="00C56035">
              <w:rPr>
                <w:rFonts w:ascii="Arial Narrow" w:hAnsi="Arial Narrow" w:cs="Arial"/>
                <w:bCs/>
                <w:sz w:val="16"/>
                <w:szCs w:val="16"/>
              </w:rPr>
              <w:t>s</w:t>
            </w:r>
            <w:r>
              <w:rPr>
                <w:rFonts w:ascii="Arial Narrow" w:hAnsi="Arial Narrow" w:cs="Arial"/>
                <w:bCs/>
                <w:sz w:val="16"/>
                <w:szCs w:val="16"/>
              </w:rPr>
              <w:t xml:space="preserve"> aprobados (inicial) y, en el caso de los poderes y las entidades paraestatales, las fichas técnicas (Fin, Propósito, Componente y Actividades) </w:t>
            </w:r>
            <w:r w:rsidRPr="00C53766">
              <w:rPr>
                <w:rFonts w:ascii="Arial Narrow" w:hAnsi="Arial Narrow" w:cs="Arial"/>
                <w:bCs/>
                <w:sz w:val="16"/>
                <w:szCs w:val="16"/>
              </w:rPr>
              <w:t>con base en la Metodología de Marco Lógico- Matriz de Indicadores para Resultados</w:t>
            </w:r>
            <w:r>
              <w:rPr>
                <w:rFonts w:ascii="Arial Narrow" w:hAnsi="Arial Narrow" w:cs="Arial"/>
                <w:bCs/>
                <w:sz w:val="16"/>
                <w:szCs w:val="16"/>
              </w:rPr>
              <w:t>.</w:t>
            </w:r>
          </w:p>
          <w:p w:rsidR="002613E4" w:rsidRPr="00EF4178" w:rsidRDefault="002613E4" w:rsidP="00C03C7A">
            <w:pPr>
              <w:pStyle w:val="Encabezado"/>
              <w:spacing w:before="60" w:after="60"/>
              <w:jc w:val="both"/>
              <w:rPr>
                <w:rFonts w:ascii="Arial Narrow" w:hAnsi="Arial Narrow" w:cs="Arial"/>
                <w:bCs/>
                <w:sz w:val="8"/>
                <w:szCs w:val="8"/>
              </w:rPr>
            </w:pPr>
          </w:p>
          <w:p w:rsidR="00C03C7A"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2. </w:t>
            </w:r>
            <w:r w:rsidRPr="00C53766">
              <w:rPr>
                <w:rFonts w:ascii="Arial Narrow" w:hAnsi="Arial Narrow" w:cs="Arial"/>
                <w:bCs/>
                <w:sz w:val="16"/>
                <w:szCs w:val="16"/>
              </w:rPr>
              <w:t>Verificar que los</w:t>
            </w:r>
            <w:r>
              <w:rPr>
                <w:rFonts w:ascii="Arial Narrow" w:hAnsi="Arial Narrow" w:cs="Arial"/>
                <w:bCs/>
                <w:sz w:val="16"/>
                <w:szCs w:val="16"/>
              </w:rPr>
              <w:t xml:space="preserve"> Programa</w:t>
            </w:r>
            <w:r w:rsidRPr="00C53766">
              <w:rPr>
                <w:rFonts w:ascii="Arial Narrow" w:hAnsi="Arial Narrow" w:cs="Arial"/>
                <w:bCs/>
                <w:sz w:val="16"/>
                <w:szCs w:val="16"/>
              </w:rPr>
              <w:t>s</w:t>
            </w:r>
            <w:r>
              <w:rPr>
                <w:rFonts w:ascii="Arial Narrow" w:hAnsi="Arial Narrow" w:cs="Arial"/>
                <w:bCs/>
                <w:sz w:val="16"/>
                <w:szCs w:val="16"/>
              </w:rPr>
              <w:t xml:space="preserve"> Presupuestario</w:t>
            </w:r>
            <w:r w:rsidRPr="00C53766">
              <w:rPr>
                <w:rFonts w:ascii="Arial Narrow" w:hAnsi="Arial Narrow" w:cs="Arial"/>
                <w:bCs/>
                <w:sz w:val="16"/>
                <w:szCs w:val="16"/>
              </w:rPr>
              <w:t>s</w:t>
            </w:r>
            <w:r>
              <w:rPr>
                <w:rFonts w:ascii="Arial Narrow" w:hAnsi="Arial Narrow" w:cs="Arial"/>
                <w:bCs/>
                <w:sz w:val="16"/>
                <w:szCs w:val="16"/>
              </w:rPr>
              <w:t xml:space="preserve"> y, solo en el caso de los poderes y las entidades paraestatales, las fichas técnicas (Fin, Propósito, Componente y Actividades), cuentan</w:t>
            </w:r>
            <w:r w:rsidRPr="00C53766">
              <w:rPr>
                <w:rFonts w:ascii="Arial Narrow" w:hAnsi="Arial Narrow" w:cs="Arial"/>
                <w:bCs/>
                <w:sz w:val="16"/>
                <w:szCs w:val="16"/>
              </w:rPr>
              <w:t xml:space="preserve"> con los elementos programáticos</w:t>
            </w:r>
            <w:r>
              <w:rPr>
                <w:rFonts w:ascii="Arial Narrow" w:hAnsi="Arial Narrow" w:cs="Arial"/>
                <w:bCs/>
                <w:sz w:val="16"/>
                <w:szCs w:val="16"/>
              </w:rPr>
              <w:t xml:space="preserve"> de la </w:t>
            </w:r>
            <w:r w:rsidRPr="00C53766">
              <w:rPr>
                <w:rFonts w:ascii="Arial Narrow" w:hAnsi="Arial Narrow" w:cs="Arial"/>
                <w:bCs/>
                <w:sz w:val="16"/>
                <w:szCs w:val="16"/>
              </w:rPr>
              <w:t>Matriz de Indicadores para Resultados</w:t>
            </w:r>
            <w:r>
              <w:rPr>
                <w:rFonts w:ascii="Arial Narrow" w:hAnsi="Arial Narrow" w:cs="Arial"/>
                <w:bCs/>
                <w:sz w:val="16"/>
                <w:szCs w:val="16"/>
              </w:rPr>
              <w:t xml:space="preserve">, a través del Anexo: </w:t>
            </w:r>
            <w:r w:rsidR="00B63AA4">
              <w:rPr>
                <w:rFonts w:ascii="Arial Narrow" w:hAnsi="Arial Narrow" w:cs="Arial"/>
                <w:bCs/>
                <w:sz w:val="16"/>
                <w:szCs w:val="16"/>
              </w:rPr>
              <w:t xml:space="preserve">10.1 </w:t>
            </w:r>
            <w:r>
              <w:rPr>
                <w:rFonts w:ascii="Arial Narrow" w:hAnsi="Arial Narrow" w:cs="Arial"/>
                <w:bCs/>
                <w:sz w:val="16"/>
                <w:szCs w:val="16"/>
              </w:rPr>
              <w:t>Elementos programáticos d</w:t>
            </w:r>
            <w:r w:rsidR="00B63AA4">
              <w:rPr>
                <w:rFonts w:ascii="Arial Narrow" w:hAnsi="Arial Narrow" w:cs="Arial"/>
                <w:bCs/>
                <w:sz w:val="16"/>
                <w:szCs w:val="16"/>
              </w:rPr>
              <w:t>e los Programas Presupuestarios, según el tipo de Entidad Fiscalizada.</w:t>
            </w:r>
          </w:p>
          <w:p w:rsidR="002613E4" w:rsidRPr="00EF4178" w:rsidRDefault="002613E4" w:rsidP="00C03C7A">
            <w:pPr>
              <w:pStyle w:val="Encabezado"/>
              <w:spacing w:before="60" w:after="60"/>
              <w:jc w:val="both"/>
              <w:rPr>
                <w:rFonts w:ascii="Arial Narrow" w:hAnsi="Arial Narrow" w:cs="Arial"/>
                <w:bCs/>
                <w:sz w:val="8"/>
                <w:szCs w:val="8"/>
              </w:rPr>
            </w:pPr>
          </w:p>
          <w:p w:rsidR="00BB034F" w:rsidRDefault="00BB034F"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3. </w:t>
            </w:r>
            <w:r w:rsidRPr="00BB034F">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EF4178" w:rsidRPr="00EF4178" w:rsidRDefault="00EF4178" w:rsidP="00C03C7A">
            <w:pPr>
              <w:pStyle w:val="Encabezado"/>
              <w:spacing w:before="60" w:after="60"/>
              <w:jc w:val="both"/>
              <w:rPr>
                <w:rFonts w:ascii="Arial Narrow" w:hAnsi="Arial Narrow" w:cs="Arial"/>
                <w:bCs/>
                <w:sz w:val="8"/>
                <w:szCs w:val="8"/>
              </w:rPr>
            </w:pPr>
          </w:p>
          <w:p w:rsidR="00C03C7A" w:rsidRPr="00C66108" w:rsidRDefault="00C03C7A" w:rsidP="00C03C7A">
            <w:pPr>
              <w:pStyle w:val="Encabezado"/>
              <w:spacing w:before="60" w:after="60"/>
              <w:jc w:val="both"/>
              <w:rPr>
                <w:rFonts w:ascii="Arial Narrow" w:hAnsi="Arial Narrow" w:cs="Arial"/>
                <w:b/>
                <w:bCs/>
                <w:i/>
                <w:sz w:val="16"/>
                <w:szCs w:val="16"/>
              </w:rPr>
            </w:pPr>
            <w:r w:rsidRPr="00C66108">
              <w:rPr>
                <w:rFonts w:ascii="Arial Narrow" w:hAnsi="Arial Narrow" w:cs="Arial"/>
                <w:b/>
                <w:bCs/>
                <w:i/>
                <w:sz w:val="16"/>
                <w:szCs w:val="16"/>
              </w:rPr>
              <w:t>Fecha de aplicación:</w:t>
            </w:r>
          </w:p>
          <w:p w:rsidR="00C03C7A" w:rsidRPr="00797A1D"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Al cierre primer trimestre.</w:t>
            </w:r>
          </w:p>
        </w:tc>
        <w:tc>
          <w:tcPr>
            <w:tcW w:w="567" w:type="dxa"/>
            <w:shd w:val="clear" w:color="auto" w:fill="auto"/>
            <w:vAlign w:val="center"/>
          </w:tcPr>
          <w:p w:rsidR="00C03C7A" w:rsidRPr="007F6A60" w:rsidRDefault="00C03C7A" w:rsidP="00C03C7A">
            <w:pPr>
              <w:spacing w:before="40" w:after="40"/>
              <w:jc w:val="center"/>
              <w:rPr>
                <w:rFonts w:ascii="Arial Narrow" w:hAnsi="Arial Narrow" w:cs="Arial"/>
                <w:b/>
                <w:sz w:val="16"/>
                <w:szCs w:val="16"/>
              </w:rPr>
            </w:pPr>
          </w:p>
        </w:tc>
        <w:tc>
          <w:tcPr>
            <w:tcW w:w="567" w:type="dxa"/>
            <w:shd w:val="clear" w:color="auto" w:fill="auto"/>
            <w:vAlign w:val="center"/>
          </w:tcPr>
          <w:p w:rsidR="00C03C7A" w:rsidRPr="007F6A60" w:rsidRDefault="00C03C7A" w:rsidP="00C03C7A">
            <w:pPr>
              <w:spacing w:before="40" w:after="40"/>
              <w:jc w:val="center"/>
              <w:rPr>
                <w:rFonts w:ascii="Arial Narrow" w:hAnsi="Arial Narrow" w:cs="Arial"/>
                <w:b/>
                <w:sz w:val="16"/>
                <w:szCs w:val="16"/>
              </w:rPr>
            </w:pPr>
          </w:p>
        </w:tc>
        <w:tc>
          <w:tcPr>
            <w:tcW w:w="567" w:type="dxa"/>
            <w:shd w:val="clear" w:color="auto" w:fill="auto"/>
            <w:vAlign w:val="center"/>
          </w:tcPr>
          <w:p w:rsidR="00C03C7A" w:rsidRPr="007F6A60" w:rsidRDefault="00C03C7A" w:rsidP="00C03C7A">
            <w:pPr>
              <w:spacing w:before="40" w:after="40"/>
              <w:jc w:val="center"/>
              <w:rPr>
                <w:rFonts w:ascii="Arial Narrow" w:hAnsi="Arial Narrow" w:cs="Arial"/>
                <w:b/>
                <w:sz w:val="16"/>
                <w:szCs w:val="16"/>
              </w:rPr>
            </w:pPr>
          </w:p>
        </w:tc>
        <w:tc>
          <w:tcPr>
            <w:tcW w:w="567" w:type="dxa"/>
            <w:shd w:val="clear" w:color="auto" w:fill="auto"/>
            <w:vAlign w:val="center"/>
          </w:tcPr>
          <w:p w:rsidR="00C03C7A" w:rsidRPr="007F6A60" w:rsidRDefault="00C03C7A" w:rsidP="00C03C7A">
            <w:pPr>
              <w:spacing w:before="40" w:after="40"/>
              <w:jc w:val="center"/>
              <w:rPr>
                <w:rFonts w:ascii="Arial Narrow" w:hAnsi="Arial Narrow" w:cs="Arial"/>
                <w:b/>
                <w:sz w:val="16"/>
                <w:szCs w:val="16"/>
              </w:rPr>
            </w:pPr>
          </w:p>
        </w:tc>
        <w:tc>
          <w:tcPr>
            <w:tcW w:w="2835" w:type="dxa"/>
            <w:shd w:val="clear" w:color="auto" w:fill="auto"/>
            <w:vAlign w:val="center"/>
          </w:tcPr>
          <w:p w:rsidR="00C03C7A" w:rsidRDefault="00C03C7A" w:rsidP="00C03C7A">
            <w:pPr>
              <w:spacing w:before="40" w:after="40"/>
              <w:rPr>
                <w:rFonts w:ascii="Arial Narrow" w:hAnsi="Arial Narrow" w:cs="Arial"/>
                <w:b/>
                <w:color w:val="000000"/>
                <w:sz w:val="16"/>
                <w:szCs w:val="16"/>
              </w:rPr>
            </w:pPr>
            <w:r>
              <w:rPr>
                <w:rFonts w:ascii="Arial Narrow" w:hAnsi="Arial Narrow" w:cs="Arial"/>
                <w:b/>
                <w:color w:val="000000"/>
                <w:sz w:val="16"/>
                <w:szCs w:val="16"/>
              </w:rPr>
              <w:t>Resultado positivo.</w:t>
            </w:r>
          </w:p>
          <w:p w:rsidR="002613E4" w:rsidRPr="00EF4178" w:rsidRDefault="002613E4" w:rsidP="00C03C7A">
            <w:pPr>
              <w:spacing w:before="40" w:after="40"/>
              <w:rPr>
                <w:rFonts w:ascii="Arial Narrow" w:hAnsi="Arial Narrow" w:cs="Arial"/>
                <w:b/>
                <w:color w:val="000000"/>
                <w:sz w:val="8"/>
                <w:szCs w:val="8"/>
              </w:rPr>
            </w:pPr>
          </w:p>
          <w:p w:rsidR="00C03C7A" w:rsidRDefault="00C03C7A" w:rsidP="00C03C7A">
            <w:pPr>
              <w:spacing w:before="40" w:after="40"/>
              <w:jc w:val="both"/>
              <w:rPr>
                <w:rFonts w:ascii="Arial Narrow" w:hAnsi="Arial Narrow" w:cs="Arial"/>
                <w:b/>
                <w:bCs/>
                <w:sz w:val="16"/>
                <w:szCs w:val="16"/>
              </w:rPr>
            </w:pPr>
            <w:r w:rsidRPr="002613E4">
              <w:rPr>
                <w:rFonts w:ascii="Arial Narrow" w:hAnsi="Arial Narrow" w:cs="Arial"/>
                <w:b/>
                <w:bCs/>
                <w:sz w:val="16"/>
                <w:szCs w:val="16"/>
              </w:rPr>
              <w:t>En el caso de los poderes y las Entidades Paraestatales.</w:t>
            </w:r>
          </w:p>
          <w:p w:rsidR="002613E4" w:rsidRPr="00EF4178" w:rsidRDefault="002613E4" w:rsidP="00C03C7A">
            <w:pPr>
              <w:spacing w:before="40" w:after="40"/>
              <w:jc w:val="both"/>
              <w:rPr>
                <w:rFonts w:ascii="Arial Narrow" w:hAnsi="Arial Narrow" w:cs="Arial"/>
                <w:b/>
                <w:bCs/>
                <w:sz w:val="8"/>
                <w:szCs w:val="8"/>
              </w:rPr>
            </w:pPr>
          </w:p>
          <w:p w:rsidR="00C03C7A"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Pr="005246D1">
              <w:rPr>
                <w:rFonts w:ascii="Arial Narrow" w:hAnsi="Arial Narrow" w:cs="Arial"/>
                <w:bCs/>
                <w:sz w:val="16"/>
                <w:szCs w:val="16"/>
              </w:rPr>
              <w:t>Los Programas Presupuestarios aprobado</w:t>
            </w:r>
            <w:r>
              <w:rPr>
                <w:rFonts w:ascii="Arial Narrow" w:hAnsi="Arial Narrow" w:cs="Arial"/>
                <w:bCs/>
                <w:sz w:val="16"/>
                <w:szCs w:val="16"/>
              </w:rPr>
              <w:t>s</w:t>
            </w:r>
            <w:r w:rsidRPr="005246D1">
              <w:rPr>
                <w:rFonts w:ascii="Arial Narrow" w:hAnsi="Arial Narrow" w:cs="Arial"/>
                <w:bCs/>
                <w:sz w:val="16"/>
                <w:szCs w:val="16"/>
              </w:rPr>
              <w:t xml:space="preserve"> (inicial) y</w:t>
            </w:r>
            <w:r>
              <w:rPr>
                <w:rFonts w:ascii="Arial Narrow" w:hAnsi="Arial Narrow" w:cs="Arial"/>
                <w:bCs/>
                <w:sz w:val="16"/>
                <w:szCs w:val="16"/>
              </w:rPr>
              <w:t xml:space="preserve">, </w:t>
            </w:r>
            <w:r w:rsidRPr="005246D1">
              <w:rPr>
                <w:rFonts w:ascii="Arial Narrow" w:hAnsi="Arial Narrow" w:cs="Arial"/>
                <w:bCs/>
                <w:sz w:val="16"/>
                <w:szCs w:val="16"/>
              </w:rPr>
              <w:t>las fichas técnicas (Fin, Propósito, Componente y Actividades) cuentan con los elementos programáticos de la Matriz</w:t>
            </w:r>
            <w:r>
              <w:rPr>
                <w:rFonts w:ascii="Arial Narrow" w:hAnsi="Arial Narrow" w:cs="Arial"/>
                <w:bCs/>
                <w:sz w:val="16"/>
                <w:szCs w:val="16"/>
              </w:rPr>
              <w:t xml:space="preserve"> de Indicadores para Resultados.</w:t>
            </w:r>
          </w:p>
          <w:p w:rsidR="002613E4" w:rsidRPr="00EF4178" w:rsidRDefault="002613E4" w:rsidP="00C03C7A">
            <w:pPr>
              <w:pStyle w:val="Encabezado"/>
              <w:spacing w:before="60" w:after="60"/>
              <w:jc w:val="both"/>
              <w:rPr>
                <w:rFonts w:ascii="Arial Narrow" w:hAnsi="Arial Narrow" w:cs="Arial"/>
                <w:bCs/>
                <w:sz w:val="8"/>
                <w:szCs w:val="8"/>
              </w:rPr>
            </w:pPr>
          </w:p>
          <w:p w:rsidR="00C03C7A" w:rsidRDefault="00C03C7A" w:rsidP="00C03C7A">
            <w:pPr>
              <w:spacing w:before="40" w:after="40"/>
              <w:jc w:val="both"/>
              <w:rPr>
                <w:rFonts w:ascii="Arial Narrow" w:hAnsi="Arial Narrow" w:cs="Arial"/>
                <w:b/>
                <w:bCs/>
                <w:sz w:val="16"/>
                <w:szCs w:val="16"/>
              </w:rPr>
            </w:pPr>
            <w:r w:rsidRPr="002613E4">
              <w:rPr>
                <w:rFonts w:ascii="Arial Narrow" w:hAnsi="Arial Narrow" w:cs="Arial"/>
                <w:b/>
                <w:bCs/>
                <w:sz w:val="16"/>
                <w:szCs w:val="16"/>
              </w:rPr>
              <w:t>En el caso de otras Entidades Fiscalizadas.</w:t>
            </w:r>
          </w:p>
          <w:p w:rsidR="002613E4" w:rsidRPr="00EF4178" w:rsidRDefault="002613E4" w:rsidP="00C03C7A">
            <w:pPr>
              <w:spacing w:before="40" w:after="40"/>
              <w:jc w:val="both"/>
              <w:rPr>
                <w:rFonts w:ascii="Arial Narrow" w:hAnsi="Arial Narrow" w:cs="Arial"/>
                <w:b/>
                <w:bCs/>
                <w:sz w:val="8"/>
                <w:szCs w:val="8"/>
              </w:rPr>
            </w:pPr>
          </w:p>
          <w:p w:rsidR="00C03C7A"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2. </w:t>
            </w:r>
            <w:r w:rsidRPr="005246D1">
              <w:rPr>
                <w:rFonts w:ascii="Arial Narrow" w:hAnsi="Arial Narrow" w:cs="Arial"/>
                <w:bCs/>
                <w:sz w:val="16"/>
                <w:szCs w:val="16"/>
              </w:rPr>
              <w:t>Los Programas Presupuestarios aprobado</w:t>
            </w:r>
            <w:r>
              <w:rPr>
                <w:rFonts w:ascii="Arial Narrow" w:hAnsi="Arial Narrow" w:cs="Arial"/>
                <w:bCs/>
                <w:sz w:val="16"/>
                <w:szCs w:val="16"/>
              </w:rPr>
              <w:t>s</w:t>
            </w:r>
            <w:r w:rsidRPr="005246D1">
              <w:rPr>
                <w:rFonts w:ascii="Arial Narrow" w:hAnsi="Arial Narrow" w:cs="Arial"/>
                <w:bCs/>
                <w:sz w:val="16"/>
                <w:szCs w:val="16"/>
              </w:rPr>
              <w:t xml:space="preserve"> (inicial) cuentan con los elementos programáticos de la Matriz</w:t>
            </w:r>
            <w:r>
              <w:rPr>
                <w:rFonts w:ascii="Arial Narrow" w:hAnsi="Arial Narrow" w:cs="Arial"/>
                <w:bCs/>
                <w:sz w:val="16"/>
                <w:szCs w:val="16"/>
              </w:rPr>
              <w:t xml:space="preserve"> de Indicadores para Resultados.</w:t>
            </w:r>
          </w:p>
          <w:p w:rsidR="002613E4" w:rsidRPr="00EF4178" w:rsidRDefault="002613E4" w:rsidP="00C03C7A">
            <w:pPr>
              <w:pStyle w:val="Encabezado"/>
              <w:spacing w:before="60" w:after="60"/>
              <w:jc w:val="both"/>
              <w:rPr>
                <w:rFonts w:ascii="Arial Narrow" w:hAnsi="Arial Narrow" w:cs="Arial"/>
                <w:bCs/>
                <w:sz w:val="8"/>
                <w:szCs w:val="8"/>
              </w:rPr>
            </w:pPr>
          </w:p>
          <w:p w:rsidR="00C03C7A" w:rsidRDefault="00C03C7A" w:rsidP="00C03C7A">
            <w:pPr>
              <w:spacing w:before="40" w:after="40"/>
              <w:rPr>
                <w:rFonts w:ascii="Arial Narrow" w:hAnsi="Arial Narrow" w:cs="Arial"/>
                <w:b/>
                <w:color w:val="000000"/>
                <w:sz w:val="16"/>
                <w:szCs w:val="16"/>
              </w:rPr>
            </w:pPr>
            <w:r w:rsidRPr="00ED23CF">
              <w:rPr>
                <w:rFonts w:ascii="Arial Narrow" w:hAnsi="Arial Narrow" w:cs="Arial"/>
                <w:b/>
                <w:color w:val="000000"/>
                <w:sz w:val="16"/>
                <w:szCs w:val="16"/>
              </w:rPr>
              <w:t>Resultado negativo.</w:t>
            </w:r>
          </w:p>
          <w:p w:rsidR="002613E4" w:rsidRPr="00EF4178" w:rsidRDefault="002613E4" w:rsidP="00C03C7A">
            <w:pPr>
              <w:spacing w:before="40" w:after="40"/>
              <w:rPr>
                <w:rFonts w:ascii="Arial Narrow" w:hAnsi="Arial Narrow" w:cs="Arial"/>
                <w:b/>
                <w:color w:val="000000"/>
                <w:sz w:val="8"/>
                <w:szCs w:val="8"/>
              </w:rPr>
            </w:pPr>
          </w:p>
          <w:p w:rsidR="00C03C7A" w:rsidRDefault="00C03C7A" w:rsidP="00C03C7A">
            <w:pPr>
              <w:spacing w:before="40" w:after="40"/>
              <w:jc w:val="both"/>
              <w:rPr>
                <w:rFonts w:ascii="Arial Narrow" w:hAnsi="Arial Narrow" w:cs="Arial"/>
                <w:b/>
                <w:bCs/>
                <w:sz w:val="16"/>
                <w:szCs w:val="16"/>
              </w:rPr>
            </w:pPr>
            <w:r w:rsidRPr="002613E4">
              <w:rPr>
                <w:rFonts w:ascii="Arial Narrow" w:hAnsi="Arial Narrow" w:cs="Arial"/>
                <w:b/>
                <w:bCs/>
                <w:sz w:val="16"/>
                <w:szCs w:val="16"/>
              </w:rPr>
              <w:t>En el caso de los poderes y las entidades paraestatales.</w:t>
            </w:r>
          </w:p>
          <w:p w:rsidR="002613E4" w:rsidRPr="00EF4178" w:rsidRDefault="002613E4" w:rsidP="00C03C7A">
            <w:pPr>
              <w:spacing w:before="40" w:after="40"/>
              <w:jc w:val="both"/>
              <w:rPr>
                <w:rFonts w:ascii="Arial Narrow" w:hAnsi="Arial Narrow" w:cs="Arial"/>
                <w:b/>
                <w:color w:val="000000"/>
                <w:sz w:val="8"/>
                <w:szCs w:val="8"/>
              </w:rPr>
            </w:pPr>
          </w:p>
          <w:p w:rsidR="00C03C7A"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Pr="005246D1">
              <w:rPr>
                <w:rFonts w:ascii="Arial Narrow" w:hAnsi="Arial Narrow" w:cs="Arial"/>
                <w:bCs/>
                <w:sz w:val="16"/>
                <w:szCs w:val="16"/>
              </w:rPr>
              <w:t>Los Programas Presupuestarios aprobado</w:t>
            </w:r>
            <w:r>
              <w:rPr>
                <w:rFonts w:ascii="Arial Narrow" w:hAnsi="Arial Narrow" w:cs="Arial"/>
                <w:bCs/>
                <w:sz w:val="16"/>
                <w:szCs w:val="16"/>
              </w:rPr>
              <w:t>s</w:t>
            </w:r>
            <w:r w:rsidRPr="005246D1">
              <w:rPr>
                <w:rFonts w:ascii="Arial Narrow" w:hAnsi="Arial Narrow" w:cs="Arial"/>
                <w:bCs/>
                <w:sz w:val="16"/>
                <w:szCs w:val="16"/>
              </w:rPr>
              <w:t xml:space="preserve"> (inicial) y las fichas técnicas (Fin, Propósito, Componente y Actividades) </w:t>
            </w:r>
            <w:r w:rsidRPr="00C66108">
              <w:rPr>
                <w:rFonts w:ascii="Arial Narrow" w:hAnsi="Arial Narrow" w:cs="Arial"/>
                <w:b/>
                <w:bCs/>
                <w:sz w:val="16"/>
                <w:szCs w:val="16"/>
              </w:rPr>
              <w:t>no</w:t>
            </w:r>
            <w:r>
              <w:rPr>
                <w:rFonts w:ascii="Arial Narrow" w:hAnsi="Arial Narrow" w:cs="Arial"/>
                <w:bCs/>
                <w:sz w:val="16"/>
                <w:szCs w:val="16"/>
              </w:rPr>
              <w:t xml:space="preserve"> </w:t>
            </w:r>
            <w:r w:rsidRPr="005246D1">
              <w:rPr>
                <w:rFonts w:ascii="Arial Narrow" w:hAnsi="Arial Narrow" w:cs="Arial"/>
                <w:bCs/>
                <w:sz w:val="16"/>
                <w:szCs w:val="16"/>
              </w:rPr>
              <w:t>cuentan con los elementos programáticos de la Matriz</w:t>
            </w:r>
            <w:r>
              <w:rPr>
                <w:rFonts w:ascii="Arial Narrow" w:hAnsi="Arial Narrow" w:cs="Arial"/>
                <w:bCs/>
                <w:sz w:val="16"/>
                <w:szCs w:val="16"/>
              </w:rPr>
              <w:t xml:space="preserve"> de Indicadores para Resultados.</w:t>
            </w:r>
          </w:p>
          <w:p w:rsidR="004301AC" w:rsidRPr="004301AC" w:rsidRDefault="004301AC" w:rsidP="00C03C7A">
            <w:pPr>
              <w:spacing w:before="40" w:after="40"/>
              <w:jc w:val="both"/>
              <w:rPr>
                <w:rFonts w:ascii="Arial Narrow" w:hAnsi="Arial Narrow" w:cs="Arial"/>
                <w:b/>
                <w:bCs/>
                <w:sz w:val="8"/>
                <w:szCs w:val="8"/>
              </w:rPr>
            </w:pPr>
          </w:p>
          <w:p w:rsidR="00C03C7A" w:rsidRPr="002613E4" w:rsidRDefault="00C03C7A" w:rsidP="00C03C7A">
            <w:pPr>
              <w:spacing w:before="40" w:after="40"/>
              <w:jc w:val="both"/>
              <w:rPr>
                <w:rFonts w:ascii="Arial Narrow" w:hAnsi="Arial Narrow" w:cs="Arial"/>
                <w:b/>
                <w:bCs/>
                <w:sz w:val="16"/>
                <w:szCs w:val="16"/>
              </w:rPr>
            </w:pPr>
            <w:r w:rsidRPr="002613E4">
              <w:rPr>
                <w:rFonts w:ascii="Arial Narrow" w:hAnsi="Arial Narrow" w:cs="Arial"/>
                <w:b/>
                <w:bCs/>
                <w:sz w:val="16"/>
                <w:szCs w:val="16"/>
              </w:rPr>
              <w:t>En el caso de otras Entidades Fiscalizadas.</w:t>
            </w:r>
          </w:p>
          <w:p w:rsidR="004301AC" w:rsidRPr="004301AC" w:rsidRDefault="004301AC" w:rsidP="00C03C7A">
            <w:pPr>
              <w:pStyle w:val="Encabezado"/>
              <w:spacing w:before="60" w:after="60"/>
              <w:jc w:val="both"/>
              <w:rPr>
                <w:rFonts w:ascii="Arial Narrow" w:hAnsi="Arial Narrow" w:cs="Arial"/>
                <w:bCs/>
                <w:sz w:val="8"/>
                <w:szCs w:val="8"/>
              </w:rPr>
            </w:pPr>
          </w:p>
          <w:p w:rsidR="00C03C7A" w:rsidRPr="007F6A60" w:rsidRDefault="00C03C7A" w:rsidP="00C03C7A">
            <w:pPr>
              <w:pStyle w:val="Encabezado"/>
              <w:spacing w:before="60" w:after="60"/>
              <w:jc w:val="both"/>
              <w:rPr>
                <w:rFonts w:ascii="Arial Narrow" w:hAnsi="Arial Narrow" w:cs="Arial"/>
                <w:b/>
                <w:color w:val="000000"/>
                <w:sz w:val="16"/>
                <w:szCs w:val="16"/>
              </w:rPr>
            </w:pPr>
            <w:r>
              <w:rPr>
                <w:rFonts w:ascii="Arial Narrow" w:hAnsi="Arial Narrow" w:cs="Arial"/>
                <w:bCs/>
                <w:sz w:val="16"/>
                <w:szCs w:val="16"/>
              </w:rPr>
              <w:t xml:space="preserve">2. </w:t>
            </w:r>
            <w:r w:rsidRPr="005246D1">
              <w:rPr>
                <w:rFonts w:ascii="Arial Narrow" w:hAnsi="Arial Narrow" w:cs="Arial"/>
                <w:bCs/>
                <w:sz w:val="16"/>
                <w:szCs w:val="16"/>
              </w:rPr>
              <w:t>Los Programas Presupuestarios aprobado</w:t>
            </w:r>
            <w:r>
              <w:rPr>
                <w:rFonts w:ascii="Arial Narrow" w:hAnsi="Arial Narrow" w:cs="Arial"/>
                <w:bCs/>
                <w:sz w:val="16"/>
                <w:szCs w:val="16"/>
              </w:rPr>
              <w:t>s</w:t>
            </w:r>
            <w:r w:rsidRPr="005246D1">
              <w:rPr>
                <w:rFonts w:ascii="Arial Narrow" w:hAnsi="Arial Narrow" w:cs="Arial"/>
                <w:bCs/>
                <w:sz w:val="16"/>
                <w:szCs w:val="16"/>
              </w:rPr>
              <w:t xml:space="preserve"> (inicial) </w:t>
            </w:r>
            <w:r w:rsidRPr="00C66108">
              <w:rPr>
                <w:rFonts w:ascii="Arial Narrow" w:hAnsi="Arial Narrow" w:cs="Arial"/>
                <w:b/>
                <w:bCs/>
                <w:sz w:val="16"/>
                <w:szCs w:val="16"/>
              </w:rPr>
              <w:t>no</w:t>
            </w:r>
            <w:r>
              <w:rPr>
                <w:rFonts w:ascii="Arial Narrow" w:hAnsi="Arial Narrow" w:cs="Arial"/>
                <w:bCs/>
                <w:sz w:val="16"/>
                <w:szCs w:val="16"/>
              </w:rPr>
              <w:t xml:space="preserve"> </w:t>
            </w:r>
            <w:r w:rsidRPr="005246D1">
              <w:rPr>
                <w:rFonts w:ascii="Arial Narrow" w:hAnsi="Arial Narrow" w:cs="Arial"/>
                <w:bCs/>
                <w:sz w:val="16"/>
                <w:szCs w:val="16"/>
              </w:rPr>
              <w:t>cuentan con los elementos programáticos de la Matriz</w:t>
            </w:r>
            <w:r>
              <w:rPr>
                <w:rFonts w:ascii="Arial Narrow" w:hAnsi="Arial Narrow" w:cs="Arial"/>
                <w:bCs/>
                <w:sz w:val="16"/>
                <w:szCs w:val="16"/>
              </w:rPr>
              <w:t xml:space="preserve"> de</w:t>
            </w:r>
            <w:r w:rsidR="00780E77">
              <w:rPr>
                <w:rFonts w:ascii="Arial Narrow" w:hAnsi="Arial Narrow" w:cs="Arial"/>
                <w:bCs/>
                <w:sz w:val="16"/>
                <w:szCs w:val="16"/>
              </w:rPr>
              <w:t xml:space="preserve"> Indicadores para Resultados.</w:t>
            </w:r>
          </w:p>
        </w:tc>
        <w:tc>
          <w:tcPr>
            <w:tcW w:w="2268" w:type="dxa"/>
            <w:shd w:val="clear" w:color="auto" w:fill="auto"/>
            <w:vAlign w:val="center"/>
          </w:tcPr>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C07E5C" w:rsidRDefault="00C07E5C" w:rsidP="00C03C7A">
            <w:pPr>
              <w:spacing w:before="40" w:after="40"/>
              <w:jc w:val="both"/>
              <w:rPr>
                <w:rFonts w:ascii="Arial Narrow" w:hAnsi="Arial Narrow" w:cs="Arial"/>
                <w:b/>
                <w:sz w:val="16"/>
                <w:szCs w:val="16"/>
              </w:rPr>
            </w:pPr>
          </w:p>
          <w:p w:rsidR="00C07E5C" w:rsidRDefault="00C07E5C" w:rsidP="00C03C7A">
            <w:pPr>
              <w:spacing w:before="40" w:after="40"/>
              <w:jc w:val="both"/>
              <w:rPr>
                <w:rFonts w:ascii="Arial Narrow" w:hAnsi="Arial Narrow" w:cs="Arial"/>
                <w:b/>
                <w:sz w:val="16"/>
                <w:szCs w:val="16"/>
              </w:rPr>
            </w:pPr>
          </w:p>
          <w:p w:rsidR="00C07E5C" w:rsidRDefault="00C07E5C" w:rsidP="00C03C7A">
            <w:pPr>
              <w:spacing w:before="40" w:after="40"/>
              <w:jc w:val="both"/>
              <w:rPr>
                <w:rFonts w:ascii="Arial Narrow" w:hAnsi="Arial Narrow" w:cs="Arial"/>
                <w:b/>
                <w:sz w:val="16"/>
                <w:szCs w:val="16"/>
              </w:rPr>
            </w:pPr>
          </w:p>
          <w:p w:rsidR="00C07E5C" w:rsidRDefault="00C07E5C" w:rsidP="00C03C7A">
            <w:pPr>
              <w:spacing w:before="40" w:after="40"/>
              <w:jc w:val="both"/>
              <w:rPr>
                <w:rFonts w:ascii="Arial Narrow" w:hAnsi="Arial Narrow" w:cs="Arial"/>
                <w:b/>
                <w:sz w:val="16"/>
                <w:szCs w:val="16"/>
              </w:rPr>
            </w:pPr>
          </w:p>
          <w:p w:rsidR="002613E4" w:rsidRDefault="002613E4" w:rsidP="00C03C7A">
            <w:pPr>
              <w:spacing w:before="40" w:after="40"/>
              <w:jc w:val="both"/>
              <w:rPr>
                <w:rFonts w:ascii="Arial Narrow" w:hAnsi="Arial Narrow" w:cs="Arial"/>
                <w:b/>
                <w:sz w:val="16"/>
                <w:szCs w:val="16"/>
              </w:rPr>
            </w:pPr>
          </w:p>
          <w:p w:rsidR="00C03C7A" w:rsidRDefault="00C03C7A" w:rsidP="00C03C7A">
            <w:pPr>
              <w:spacing w:before="40" w:after="40"/>
              <w:jc w:val="both"/>
              <w:rPr>
                <w:rFonts w:ascii="Arial Narrow" w:hAnsi="Arial Narrow" w:cs="Arial"/>
                <w:b/>
                <w:sz w:val="16"/>
                <w:szCs w:val="16"/>
              </w:rPr>
            </w:pPr>
            <w:r w:rsidRPr="00C03C7A">
              <w:rPr>
                <w:rFonts w:ascii="Arial Narrow" w:hAnsi="Arial Narrow" w:cs="Arial"/>
                <w:b/>
                <w:sz w:val="16"/>
                <w:szCs w:val="16"/>
              </w:rPr>
              <w:t>(</w:t>
            </w:r>
            <w:r>
              <w:rPr>
                <w:rFonts w:ascii="Arial Narrow" w:hAnsi="Arial Narrow" w:cs="Arial"/>
                <w:b/>
                <w:sz w:val="16"/>
                <w:szCs w:val="16"/>
              </w:rPr>
              <w:t>S</w:t>
            </w:r>
            <w:r w:rsidRPr="00C03C7A">
              <w:rPr>
                <w:rFonts w:ascii="Arial Narrow" w:hAnsi="Arial Narrow" w:cs="Arial"/>
                <w:b/>
                <w:sz w:val="16"/>
                <w:szCs w:val="16"/>
              </w:rPr>
              <w:t>olo en caso de resultado negativo)</w:t>
            </w:r>
          </w:p>
          <w:p w:rsidR="004301AC" w:rsidRPr="004301AC" w:rsidRDefault="004301AC" w:rsidP="00C03C7A">
            <w:pPr>
              <w:spacing w:before="40" w:after="40"/>
              <w:jc w:val="both"/>
              <w:rPr>
                <w:rFonts w:ascii="Arial Narrow" w:hAnsi="Arial Narrow" w:cs="Arial"/>
                <w:b/>
                <w:sz w:val="8"/>
                <w:szCs w:val="8"/>
              </w:rPr>
            </w:pPr>
          </w:p>
          <w:p w:rsidR="00C03C7A" w:rsidRPr="00C66108" w:rsidRDefault="00C03C7A" w:rsidP="00C03C7A">
            <w:pPr>
              <w:pStyle w:val="Encabezado"/>
              <w:spacing w:before="60" w:after="60"/>
              <w:jc w:val="both"/>
              <w:rPr>
                <w:rFonts w:ascii="Arial Narrow" w:hAnsi="Arial Narrow" w:cs="Arial"/>
                <w:bCs/>
                <w:sz w:val="16"/>
                <w:szCs w:val="16"/>
              </w:rPr>
            </w:pPr>
            <w:r>
              <w:rPr>
                <w:rFonts w:ascii="Arial Narrow" w:hAnsi="Arial Narrow" w:cs="Arial"/>
                <w:bCs/>
                <w:sz w:val="16"/>
                <w:szCs w:val="16"/>
              </w:rPr>
              <w:t>1 y/o 2. Presentar la información complementaria que atienda los hallazgos especificados en el Anexo: Elementos programáticos de los Programas Presupuestarios.</w:t>
            </w:r>
          </w:p>
        </w:tc>
      </w:tr>
      <w:bookmarkEnd w:id="0"/>
    </w:tbl>
    <w:p w:rsidR="0091475B" w:rsidRDefault="0091475B" w:rsidP="00003F4B">
      <w:pPr>
        <w:tabs>
          <w:tab w:val="left" w:pos="418"/>
          <w:tab w:val="left" w:pos="902"/>
        </w:tabs>
        <w:rPr>
          <w:rFonts w:ascii="Arial Narrow" w:hAnsi="Arial Narrow" w:cs="Arial"/>
          <w:sz w:val="16"/>
          <w:szCs w:val="16"/>
        </w:rPr>
      </w:pPr>
    </w:p>
    <w:p w:rsidR="000A5351" w:rsidRDefault="000A5351" w:rsidP="00FD18CA">
      <w:pPr>
        <w:rPr>
          <w:rFonts w:ascii="Arial Narrow" w:hAnsi="Arial Narrow" w:cs="Arial"/>
          <w:b/>
          <w:sz w:val="16"/>
          <w:szCs w:val="16"/>
        </w:rPr>
      </w:pPr>
    </w:p>
    <w:p w:rsidR="00B43D50" w:rsidRDefault="00B43D50" w:rsidP="00FD18CA">
      <w:pPr>
        <w:rPr>
          <w:rFonts w:ascii="Arial Narrow" w:hAnsi="Arial Narrow" w:cs="Arial"/>
          <w:b/>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B43D50" w:rsidRPr="000A5351" w:rsidTr="00F902BD">
        <w:trPr>
          <w:trHeight w:val="491"/>
        </w:trPr>
        <w:tc>
          <w:tcPr>
            <w:tcW w:w="546" w:type="dxa"/>
          </w:tcPr>
          <w:p w:rsidR="00B43D50" w:rsidRPr="000A5351" w:rsidRDefault="00B43D50" w:rsidP="00F902BD">
            <w:pPr>
              <w:rPr>
                <w:rFonts w:ascii="Arial Narrow" w:hAnsi="Arial Narrow" w:cs="Arial"/>
                <w:sz w:val="16"/>
                <w:szCs w:val="16"/>
              </w:rPr>
            </w:pPr>
          </w:p>
        </w:tc>
        <w:tc>
          <w:tcPr>
            <w:tcW w:w="2701" w:type="dxa"/>
            <w:tcBorders>
              <w:bottom w:val="single" w:sz="4" w:space="0" w:color="auto"/>
            </w:tcBorders>
          </w:tcPr>
          <w:p w:rsidR="00B43D50" w:rsidRPr="000A5351" w:rsidRDefault="00B43D50" w:rsidP="00F902BD">
            <w:pPr>
              <w:jc w:val="center"/>
              <w:rPr>
                <w:rFonts w:ascii="Arial Narrow" w:hAnsi="Arial Narrow" w:cs="Arial"/>
                <w:sz w:val="16"/>
                <w:szCs w:val="16"/>
                <w:lang w:val="pt-BR"/>
              </w:rPr>
            </w:pPr>
            <w:r>
              <w:rPr>
                <w:rFonts w:ascii="Arial Narrow" w:hAnsi="Arial Narrow" w:cs="Arial"/>
                <w:sz w:val="16"/>
                <w:szCs w:val="16"/>
                <w:lang w:val="pt-BR"/>
              </w:rPr>
              <w:t>Auditor Externo</w:t>
            </w:r>
          </w:p>
          <w:p w:rsidR="00B43D50" w:rsidRPr="000A5351" w:rsidRDefault="00B43D50" w:rsidP="00F902BD">
            <w:pPr>
              <w:jc w:val="center"/>
              <w:rPr>
                <w:rFonts w:ascii="Arial Narrow" w:hAnsi="Arial Narrow" w:cs="Arial"/>
                <w:sz w:val="16"/>
                <w:szCs w:val="16"/>
                <w:lang w:val="pt-BR"/>
              </w:rPr>
            </w:pPr>
          </w:p>
          <w:p w:rsidR="00B43D50" w:rsidRPr="000A5351" w:rsidRDefault="00B43D50" w:rsidP="00F902BD">
            <w:pPr>
              <w:jc w:val="center"/>
              <w:rPr>
                <w:rFonts w:ascii="Arial Narrow" w:hAnsi="Arial Narrow" w:cs="Arial"/>
                <w:sz w:val="16"/>
                <w:szCs w:val="16"/>
                <w:lang w:val="pt-BR"/>
              </w:rPr>
            </w:pPr>
          </w:p>
          <w:p w:rsidR="00B43D50" w:rsidRPr="000A5351" w:rsidRDefault="00B43D50" w:rsidP="00F902BD">
            <w:pPr>
              <w:jc w:val="center"/>
              <w:rPr>
                <w:rFonts w:ascii="Arial Narrow" w:hAnsi="Arial Narrow" w:cs="Arial"/>
                <w:sz w:val="16"/>
                <w:szCs w:val="16"/>
                <w:lang w:val="pt-BR"/>
              </w:rPr>
            </w:pPr>
          </w:p>
          <w:p w:rsidR="00B43D50" w:rsidRPr="000A5351" w:rsidRDefault="00B43D50" w:rsidP="00F902BD">
            <w:pPr>
              <w:jc w:val="center"/>
              <w:rPr>
                <w:rFonts w:ascii="Arial Narrow" w:hAnsi="Arial Narrow" w:cs="Arial"/>
                <w:sz w:val="16"/>
                <w:szCs w:val="16"/>
                <w:lang w:val="pt-BR"/>
              </w:rPr>
            </w:pPr>
          </w:p>
          <w:p w:rsidR="00B43D50" w:rsidRPr="000A5351" w:rsidRDefault="00B43D50" w:rsidP="00F902BD">
            <w:pPr>
              <w:jc w:val="center"/>
              <w:rPr>
                <w:rFonts w:ascii="Arial Narrow" w:hAnsi="Arial Narrow" w:cs="Arial"/>
                <w:sz w:val="16"/>
                <w:szCs w:val="16"/>
                <w:lang w:val="pt-BR"/>
              </w:rPr>
            </w:pPr>
          </w:p>
        </w:tc>
        <w:tc>
          <w:tcPr>
            <w:tcW w:w="1414" w:type="dxa"/>
          </w:tcPr>
          <w:p w:rsidR="00B43D50" w:rsidRPr="000A5351" w:rsidRDefault="00B43D50" w:rsidP="00F902BD">
            <w:pPr>
              <w:rPr>
                <w:rFonts w:ascii="Arial Narrow" w:hAnsi="Arial Narrow" w:cs="Arial"/>
                <w:sz w:val="16"/>
                <w:szCs w:val="16"/>
                <w:lang w:val="pt-BR"/>
              </w:rPr>
            </w:pPr>
          </w:p>
        </w:tc>
        <w:tc>
          <w:tcPr>
            <w:tcW w:w="3765" w:type="dxa"/>
            <w:tcBorders>
              <w:bottom w:val="single" w:sz="4" w:space="0" w:color="auto"/>
            </w:tcBorders>
          </w:tcPr>
          <w:p w:rsidR="00B43D50" w:rsidRPr="000A5351" w:rsidRDefault="00B43D50" w:rsidP="00F902BD">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B43D50" w:rsidRPr="000A5351" w:rsidRDefault="00B43D50" w:rsidP="00F902BD">
            <w:pPr>
              <w:rPr>
                <w:rFonts w:ascii="Arial Narrow" w:hAnsi="Arial Narrow" w:cs="Arial"/>
                <w:sz w:val="16"/>
                <w:szCs w:val="16"/>
              </w:rPr>
            </w:pPr>
          </w:p>
        </w:tc>
        <w:tc>
          <w:tcPr>
            <w:tcW w:w="425" w:type="dxa"/>
          </w:tcPr>
          <w:p w:rsidR="00B43D50" w:rsidRPr="000A5351" w:rsidRDefault="00B43D50" w:rsidP="00F902BD">
            <w:pPr>
              <w:rPr>
                <w:rFonts w:ascii="Arial Narrow" w:hAnsi="Arial Narrow" w:cs="Arial"/>
                <w:sz w:val="16"/>
                <w:szCs w:val="16"/>
              </w:rPr>
            </w:pPr>
          </w:p>
        </w:tc>
      </w:tr>
      <w:tr w:rsidR="00B43D50" w:rsidRPr="000A5351" w:rsidTr="00F902BD">
        <w:trPr>
          <w:trHeight w:val="59"/>
        </w:trPr>
        <w:tc>
          <w:tcPr>
            <w:tcW w:w="546" w:type="dxa"/>
          </w:tcPr>
          <w:p w:rsidR="00B43D50" w:rsidRPr="000A5351" w:rsidRDefault="00B43D50" w:rsidP="00F902BD">
            <w:pPr>
              <w:rPr>
                <w:rFonts w:ascii="Arial Narrow" w:hAnsi="Arial Narrow" w:cs="Arial"/>
                <w:sz w:val="16"/>
                <w:szCs w:val="16"/>
              </w:rPr>
            </w:pPr>
          </w:p>
        </w:tc>
        <w:tc>
          <w:tcPr>
            <w:tcW w:w="2701" w:type="dxa"/>
            <w:tcBorders>
              <w:top w:val="single" w:sz="4" w:space="0" w:color="auto"/>
            </w:tcBorders>
          </w:tcPr>
          <w:p w:rsidR="00B43D50" w:rsidRPr="000A5351" w:rsidRDefault="00B43D50" w:rsidP="00F902BD">
            <w:pPr>
              <w:jc w:val="center"/>
              <w:rPr>
                <w:rFonts w:ascii="Arial Narrow" w:hAnsi="Arial Narrow" w:cs="Arial"/>
                <w:sz w:val="16"/>
                <w:szCs w:val="16"/>
              </w:rPr>
            </w:pPr>
          </w:p>
        </w:tc>
        <w:tc>
          <w:tcPr>
            <w:tcW w:w="1414" w:type="dxa"/>
          </w:tcPr>
          <w:p w:rsidR="00B43D50" w:rsidRPr="000A5351" w:rsidRDefault="00B43D50" w:rsidP="00F902BD">
            <w:pPr>
              <w:rPr>
                <w:rFonts w:ascii="Arial Narrow" w:hAnsi="Arial Narrow" w:cs="Arial"/>
                <w:sz w:val="16"/>
                <w:szCs w:val="16"/>
              </w:rPr>
            </w:pPr>
          </w:p>
        </w:tc>
        <w:tc>
          <w:tcPr>
            <w:tcW w:w="3765" w:type="dxa"/>
            <w:tcBorders>
              <w:top w:val="single" w:sz="4" w:space="0" w:color="auto"/>
            </w:tcBorders>
          </w:tcPr>
          <w:p w:rsidR="00B43D50" w:rsidRPr="000A5351" w:rsidRDefault="00B43D50" w:rsidP="00F902BD">
            <w:pPr>
              <w:jc w:val="center"/>
              <w:rPr>
                <w:rFonts w:ascii="Arial Narrow" w:hAnsi="Arial Narrow" w:cs="Arial"/>
                <w:sz w:val="16"/>
                <w:szCs w:val="16"/>
              </w:rPr>
            </w:pPr>
          </w:p>
        </w:tc>
        <w:tc>
          <w:tcPr>
            <w:tcW w:w="1314" w:type="dxa"/>
          </w:tcPr>
          <w:p w:rsidR="00B43D50" w:rsidRPr="000A5351" w:rsidRDefault="00B43D50" w:rsidP="00F902BD">
            <w:pPr>
              <w:rPr>
                <w:rFonts w:ascii="Arial Narrow" w:hAnsi="Arial Narrow" w:cs="Arial"/>
                <w:sz w:val="16"/>
                <w:szCs w:val="16"/>
              </w:rPr>
            </w:pPr>
          </w:p>
        </w:tc>
        <w:tc>
          <w:tcPr>
            <w:tcW w:w="425" w:type="dxa"/>
          </w:tcPr>
          <w:p w:rsidR="00B43D50" w:rsidRPr="000A5351" w:rsidRDefault="00B43D50" w:rsidP="00F902BD">
            <w:pPr>
              <w:rPr>
                <w:rFonts w:ascii="Arial Narrow" w:hAnsi="Arial Narrow" w:cs="Arial"/>
                <w:sz w:val="16"/>
                <w:szCs w:val="16"/>
              </w:rPr>
            </w:pPr>
          </w:p>
        </w:tc>
      </w:tr>
    </w:tbl>
    <w:p w:rsidR="00B43D50" w:rsidRDefault="00B43D50" w:rsidP="00FD18CA">
      <w:pPr>
        <w:rPr>
          <w:rFonts w:ascii="Arial Narrow" w:hAnsi="Arial Narrow" w:cs="Arial"/>
          <w:b/>
          <w:sz w:val="16"/>
          <w:szCs w:val="16"/>
        </w:rPr>
      </w:pPr>
    </w:p>
    <w:p w:rsidR="00B43D50" w:rsidRDefault="00B43D50" w:rsidP="00FD18CA">
      <w:pPr>
        <w:rPr>
          <w:rFonts w:ascii="Arial Narrow" w:hAnsi="Arial Narrow" w:cs="Arial"/>
          <w:b/>
          <w:sz w:val="16"/>
          <w:szCs w:val="16"/>
        </w:rPr>
      </w:pPr>
    </w:p>
    <w:p w:rsidR="00B43D50" w:rsidRDefault="00B43D50" w:rsidP="00FD18CA">
      <w:pPr>
        <w:rPr>
          <w:rFonts w:ascii="Arial Narrow" w:hAnsi="Arial Narrow" w:cs="Arial"/>
          <w:b/>
          <w:sz w:val="16"/>
          <w:szCs w:val="16"/>
        </w:rPr>
      </w:pPr>
    </w:p>
    <w:p w:rsidR="00B43D50" w:rsidRDefault="00B43D50" w:rsidP="00FD18CA">
      <w:pPr>
        <w:rPr>
          <w:rFonts w:ascii="Arial Narrow" w:hAnsi="Arial Narrow" w:cs="Arial"/>
          <w:b/>
          <w:sz w:val="16"/>
          <w:szCs w:val="16"/>
        </w:rPr>
      </w:pPr>
    </w:p>
    <w:p w:rsidR="00B43D50" w:rsidRDefault="00B43D50" w:rsidP="00FD18CA">
      <w:pPr>
        <w:rPr>
          <w:rFonts w:ascii="Arial Narrow" w:hAnsi="Arial Narrow" w:cs="Arial"/>
          <w:b/>
          <w:sz w:val="16"/>
          <w:szCs w:val="16"/>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4301AC" w:rsidRDefault="004301AC" w:rsidP="00C13385">
      <w:pPr>
        <w:jc w:val="right"/>
        <w:rPr>
          <w:rFonts w:ascii="Arial Narrow" w:hAnsi="Arial Narrow"/>
          <w:b/>
          <w:sz w:val="16"/>
          <w:szCs w:val="20"/>
        </w:rPr>
      </w:pPr>
    </w:p>
    <w:p w:rsidR="00C13385" w:rsidRPr="000A5351" w:rsidRDefault="00C13385" w:rsidP="00C13385">
      <w:pPr>
        <w:jc w:val="right"/>
        <w:rPr>
          <w:rFonts w:ascii="Arial Narrow" w:hAnsi="Arial Narrow" w:cs="Arial"/>
          <w:b/>
          <w:sz w:val="16"/>
          <w:szCs w:val="16"/>
        </w:rPr>
      </w:pPr>
      <w:r w:rsidRPr="00C13385">
        <w:rPr>
          <w:rFonts w:ascii="Arial Narrow" w:hAnsi="Arial Narrow"/>
          <w:b/>
          <w:sz w:val="16"/>
          <w:szCs w:val="20"/>
        </w:rPr>
        <w:t>Nota:</w:t>
      </w:r>
      <w:r>
        <w:rPr>
          <w:rFonts w:ascii="Arial Narrow" w:hAnsi="Arial Narrow"/>
          <w:sz w:val="16"/>
          <w:szCs w:val="20"/>
        </w:rPr>
        <w:t xml:space="preserve"> Este formato estará disponible en la liga </w:t>
      </w:r>
      <w:r w:rsidRPr="002711C6">
        <w:rPr>
          <w:rFonts w:ascii="Arial Narrow" w:hAnsi="Arial Narrow"/>
          <w:sz w:val="16"/>
          <w:szCs w:val="20"/>
        </w:rPr>
        <w:t>http://www.auditoriapuebla.gob.mx/formatos-lineamientos-201</w:t>
      </w:r>
      <w:r w:rsidR="00B43D50">
        <w:rPr>
          <w:rFonts w:ascii="Arial Narrow" w:hAnsi="Arial Narrow"/>
          <w:sz w:val="16"/>
          <w:szCs w:val="20"/>
        </w:rPr>
        <w:t>8</w:t>
      </w:r>
    </w:p>
    <w:sectPr w:rsidR="00C13385" w:rsidRPr="000A5351"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235" w:rsidRDefault="008D0235">
      <w:r>
        <w:separator/>
      </w:r>
    </w:p>
  </w:endnote>
  <w:endnote w:type="continuationSeparator" w:id="0">
    <w:p w:rsidR="008D0235" w:rsidRDefault="008D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490E46">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490E46">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235" w:rsidRDefault="008D0235">
      <w:r>
        <w:separator/>
      </w:r>
    </w:p>
  </w:footnote>
  <w:footnote w:type="continuationSeparator" w:id="0">
    <w:p w:rsidR="008D0235" w:rsidRDefault="008D0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2835"/>
      <w:gridCol w:w="1384"/>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2711C6" w:rsidRDefault="001039B7" w:rsidP="00FD18CA">
          <w:pPr>
            <w:jc w:val="right"/>
            <w:rPr>
              <w:rFonts w:ascii="Arial Narrow" w:hAnsi="Arial Narrow"/>
              <w:b/>
              <w:bCs/>
              <w:iCs/>
              <w:sz w:val="18"/>
              <w:szCs w:val="18"/>
            </w:rPr>
          </w:pPr>
          <w:r w:rsidRPr="002711C6">
            <w:rPr>
              <w:rFonts w:ascii="Arial Narrow" w:hAnsi="Arial Narrow"/>
              <w:b/>
              <w:sz w:val="18"/>
              <w:szCs w:val="18"/>
            </w:rPr>
            <w:t xml:space="preserve">Procedimiento: </w:t>
          </w:r>
          <w:r w:rsidR="00FD18CA" w:rsidRPr="002711C6">
            <w:rPr>
              <w:rFonts w:ascii="Arial Narrow" w:hAnsi="Arial Narrow"/>
              <w:b/>
              <w:bCs/>
              <w:iCs/>
              <w:sz w:val="18"/>
              <w:szCs w:val="18"/>
            </w:rPr>
            <w:t>Diseño de los Programas Presupuestarios</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D316C1" w:rsidRPr="000A5351" w:rsidTr="00490E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D316C1" w:rsidRPr="000A5351" w:rsidRDefault="00D316C1" w:rsidP="00D316C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D316C1" w:rsidRPr="000A5351" w:rsidRDefault="00D316C1" w:rsidP="00D316C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D316C1" w:rsidRPr="000A5351" w:rsidRDefault="00D316C1" w:rsidP="00D316C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D316C1" w:rsidRPr="000A5351" w:rsidRDefault="00D316C1" w:rsidP="00D316C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D316C1" w:rsidRPr="000A5351" w:rsidRDefault="00D316C1" w:rsidP="00D316C1">
          <w:pPr>
            <w:jc w:val="center"/>
            <w:rPr>
              <w:rFonts w:ascii="Arial Narrow" w:hAnsi="Arial Narrow"/>
              <w:b/>
              <w:sz w:val="16"/>
              <w:szCs w:val="16"/>
            </w:rPr>
          </w:pPr>
          <w:r w:rsidRPr="000A5351">
            <w:rPr>
              <w:rFonts w:ascii="Arial Narrow" w:hAnsi="Arial Narrow"/>
              <w:b/>
              <w:sz w:val="16"/>
              <w:szCs w:val="16"/>
            </w:rPr>
            <w:t>Aplicado</w:t>
          </w:r>
        </w:p>
      </w:tc>
      <w:tc>
        <w:tcPr>
          <w:tcW w:w="2835" w:type="dxa"/>
          <w:vMerge w:val="restart"/>
          <w:shd w:val="clear" w:color="auto" w:fill="E6E6E6"/>
          <w:vAlign w:val="center"/>
        </w:tcPr>
        <w:p w:rsidR="00D316C1" w:rsidRPr="000A5351" w:rsidRDefault="00D316C1" w:rsidP="00D316C1">
          <w:pPr>
            <w:jc w:val="center"/>
            <w:rPr>
              <w:rFonts w:ascii="Arial Narrow" w:hAnsi="Arial Narrow"/>
              <w:b/>
              <w:sz w:val="16"/>
              <w:szCs w:val="16"/>
            </w:rPr>
          </w:pPr>
          <w:r>
            <w:rPr>
              <w:rFonts w:ascii="Arial Narrow" w:hAnsi="Arial Narrow"/>
              <w:b/>
              <w:sz w:val="16"/>
              <w:szCs w:val="16"/>
            </w:rPr>
            <w:t>Resultado</w:t>
          </w:r>
        </w:p>
      </w:tc>
      <w:tc>
        <w:tcPr>
          <w:tcW w:w="2268" w:type="dxa"/>
          <w:gridSpan w:val="2"/>
          <w:vMerge w:val="restart"/>
          <w:shd w:val="clear" w:color="auto" w:fill="E6E6E6"/>
          <w:tcMar>
            <w:top w:w="28" w:type="dxa"/>
            <w:left w:w="57" w:type="dxa"/>
            <w:bottom w:w="28" w:type="dxa"/>
          </w:tcMar>
          <w:vAlign w:val="center"/>
        </w:tcPr>
        <w:p w:rsidR="00D316C1" w:rsidRPr="000A5351" w:rsidRDefault="00D316C1" w:rsidP="00D316C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490E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2835" w:type="dxa"/>
          <w:vMerge/>
          <w:shd w:val="clear" w:color="auto" w:fill="E6E6E6"/>
        </w:tcPr>
        <w:p w:rsidR="00343A5B" w:rsidRPr="000A5351" w:rsidRDefault="00343A5B" w:rsidP="000A5351">
          <w:pPr>
            <w:jc w:val="center"/>
            <w:rPr>
              <w:rFonts w:ascii="Arial Narrow" w:hAnsi="Arial Narrow"/>
              <w:b/>
              <w:sz w:val="16"/>
              <w:szCs w:val="16"/>
            </w:rPr>
          </w:pPr>
        </w:p>
      </w:tc>
      <w:tc>
        <w:tcPr>
          <w:tcW w:w="2268"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38F84969"/>
    <w:multiLevelType w:val="hybridMultilevel"/>
    <w:tmpl w:val="F1E8DB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8"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3"/>
  </w:num>
  <w:num w:numId="2">
    <w:abstractNumId w:val="2"/>
  </w:num>
  <w:num w:numId="3">
    <w:abstractNumId w:val="6"/>
  </w:num>
  <w:num w:numId="4">
    <w:abstractNumId w:val="0"/>
  </w:num>
  <w:num w:numId="5">
    <w:abstractNumId w:val="5"/>
  </w:num>
  <w:num w:numId="6">
    <w:abstractNumId w:val="1"/>
  </w:num>
  <w:num w:numId="7">
    <w:abstractNumId w:val="7"/>
  </w:num>
  <w:num w:numId="8">
    <w:abstractNumId w:val="8"/>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641"/>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463B"/>
    <w:rsid w:val="000F4CF1"/>
    <w:rsid w:val="000F69EF"/>
    <w:rsid w:val="000F783C"/>
    <w:rsid w:val="001018E7"/>
    <w:rsid w:val="00103308"/>
    <w:rsid w:val="001039B7"/>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77F2D"/>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5B6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3E4"/>
    <w:rsid w:val="00261712"/>
    <w:rsid w:val="00261FD4"/>
    <w:rsid w:val="00263DDE"/>
    <w:rsid w:val="002645B9"/>
    <w:rsid w:val="00265298"/>
    <w:rsid w:val="00266349"/>
    <w:rsid w:val="002711C6"/>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49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1AC"/>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0E46"/>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B7A5E"/>
    <w:rsid w:val="004C068F"/>
    <w:rsid w:val="004C0BB5"/>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2FA5"/>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12"/>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80"/>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1FB"/>
    <w:rsid w:val="006D6F11"/>
    <w:rsid w:val="006E41EE"/>
    <w:rsid w:val="006E53C0"/>
    <w:rsid w:val="006E5A1C"/>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0E77"/>
    <w:rsid w:val="007826AA"/>
    <w:rsid w:val="007830E6"/>
    <w:rsid w:val="007835C7"/>
    <w:rsid w:val="0078420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A7D06"/>
    <w:rsid w:val="008B024C"/>
    <w:rsid w:val="008B0875"/>
    <w:rsid w:val="008B175B"/>
    <w:rsid w:val="008B17DA"/>
    <w:rsid w:val="008B2074"/>
    <w:rsid w:val="008B489F"/>
    <w:rsid w:val="008B6162"/>
    <w:rsid w:val="008B73B4"/>
    <w:rsid w:val="008B77A5"/>
    <w:rsid w:val="008B7AD0"/>
    <w:rsid w:val="008C019A"/>
    <w:rsid w:val="008C02AF"/>
    <w:rsid w:val="008C3DAB"/>
    <w:rsid w:val="008C3F7A"/>
    <w:rsid w:val="008C6B3C"/>
    <w:rsid w:val="008C6E58"/>
    <w:rsid w:val="008C7799"/>
    <w:rsid w:val="008D007A"/>
    <w:rsid w:val="008D0235"/>
    <w:rsid w:val="008D04D0"/>
    <w:rsid w:val="008D21B3"/>
    <w:rsid w:val="008D2AB7"/>
    <w:rsid w:val="008D7E79"/>
    <w:rsid w:val="008E111B"/>
    <w:rsid w:val="008E3700"/>
    <w:rsid w:val="008E45FB"/>
    <w:rsid w:val="008E4B1C"/>
    <w:rsid w:val="008E5E04"/>
    <w:rsid w:val="008E64E4"/>
    <w:rsid w:val="008F3A47"/>
    <w:rsid w:val="008F5DAE"/>
    <w:rsid w:val="008F61CF"/>
    <w:rsid w:val="00901E76"/>
    <w:rsid w:val="00902AE2"/>
    <w:rsid w:val="00906D80"/>
    <w:rsid w:val="0091057B"/>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414D"/>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04D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EF6"/>
    <w:rsid w:val="00AA72AE"/>
    <w:rsid w:val="00AB0CEB"/>
    <w:rsid w:val="00AB14C7"/>
    <w:rsid w:val="00AB2963"/>
    <w:rsid w:val="00AB390A"/>
    <w:rsid w:val="00AB5480"/>
    <w:rsid w:val="00AB58A0"/>
    <w:rsid w:val="00AB63A8"/>
    <w:rsid w:val="00AB7C59"/>
    <w:rsid w:val="00AB7F98"/>
    <w:rsid w:val="00AC09F7"/>
    <w:rsid w:val="00AC100F"/>
    <w:rsid w:val="00AC276B"/>
    <w:rsid w:val="00AC3E35"/>
    <w:rsid w:val="00AC40B8"/>
    <w:rsid w:val="00AC50F6"/>
    <w:rsid w:val="00AC59DF"/>
    <w:rsid w:val="00AD1033"/>
    <w:rsid w:val="00AD2360"/>
    <w:rsid w:val="00AD3B8B"/>
    <w:rsid w:val="00AD40E1"/>
    <w:rsid w:val="00AD6FB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3D50"/>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252"/>
    <w:rsid w:val="00B63570"/>
    <w:rsid w:val="00B6360E"/>
    <w:rsid w:val="00B63AA4"/>
    <w:rsid w:val="00B63C50"/>
    <w:rsid w:val="00B63E01"/>
    <w:rsid w:val="00B64492"/>
    <w:rsid w:val="00B649C8"/>
    <w:rsid w:val="00B65CE1"/>
    <w:rsid w:val="00B6622C"/>
    <w:rsid w:val="00B670D5"/>
    <w:rsid w:val="00B704FE"/>
    <w:rsid w:val="00B71EA0"/>
    <w:rsid w:val="00B724CA"/>
    <w:rsid w:val="00B72A58"/>
    <w:rsid w:val="00B72CFA"/>
    <w:rsid w:val="00B75BA0"/>
    <w:rsid w:val="00B769F1"/>
    <w:rsid w:val="00B76D7F"/>
    <w:rsid w:val="00B773C6"/>
    <w:rsid w:val="00B80E86"/>
    <w:rsid w:val="00B81E4C"/>
    <w:rsid w:val="00B829EA"/>
    <w:rsid w:val="00B84CED"/>
    <w:rsid w:val="00B852F7"/>
    <w:rsid w:val="00B85E48"/>
    <w:rsid w:val="00B90002"/>
    <w:rsid w:val="00B90223"/>
    <w:rsid w:val="00B92784"/>
    <w:rsid w:val="00B94882"/>
    <w:rsid w:val="00BA054C"/>
    <w:rsid w:val="00BA17BA"/>
    <w:rsid w:val="00BA3E30"/>
    <w:rsid w:val="00BA40FF"/>
    <w:rsid w:val="00BA5CC6"/>
    <w:rsid w:val="00BB034F"/>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7A4"/>
    <w:rsid w:val="00C03A02"/>
    <w:rsid w:val="00C03C7A"/>
    <w:rsid w:val="00C041EC"/>
    <w:rsid w:val="00C0720A"/>
    <w:rsid w:val="00C07E5C"/>
    <w:rsid w:val="00C1134A"/>
    <w:rsid w:val="00C1192B"/>
    <w:rsid w:val="00C1297F"/>
    <w:rsid w:val="00C13385"/>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A7425"/>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9E6"/>
    <w:rsid w:val="00D22715"/>
    <w:rsid w:val="00D24E7D"/>
    <w:rsid w:val="00D26386"/>
    <w:rsid w:val="00D30E0A"/>
    <w:rsid w:val="00D31523"/>
    <w:rsid w:val="00D316C1"/>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6D2F"/>
    <w:rsid w:val="00D770D5"/>
    <w:rsid w:val="00D776F9"/>
    <w:rsid w:val="00D8074C"/>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0103"/>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9B"/>
    <w:rsid w:val="00E343F3"/>
    <w:rsid w:val="00E35BED"/>
    <w:rsid w:val="00E364B4"/>
    <w:rsid w:val="00E4094B"/>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26D0"/>
    <w:rsid w:val="00ED4D56"/>
    <w:rsid w:val="00ED4D9C"/>
    <w:rsid w:val="00ED63E2"/>
    <w:rsid w:val="00EE18E5"/>
    <w:rsid w:val="00EE3D49"/>
    <w:rsid w:val="00EE41A4"/>
    <w:rsid w:val="00EE51DE"/>
    <w:rsid w:val="00EE591B"/>
    <w:rsid w:val="00EE64EB"/>
    <w:rsid w:val="00EE6CF1"/>
    <w:rsid w:val="00EF002F"/>
    <w:rsid w:val="00EF090B"/>
    <w:rsid w:val="00EF0BA8"/>
    <w:rsid w:val="00EF417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1CB"/>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8CA"/>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470587935">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2AD87-1C78-4449-9381-FA3C8781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635</Words>
  <Characters>3495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20</cp:revision>
  <cp:lastPrinted>2018-03-05T18:35:00Z</cp:lastPrinted>
  <dcterms:created xsi:type="dcterms:W3CDTF">2018-03-05T16:15:00Z</dcterms:created>
  <dcterms:modified xsi:type="dcterms:W3CDTF">2018-03-22T19:23:00Z</dcterms:modified>
</cp:coreProperties>
</file>